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28E" w:rsidRDefault="00FD228E" w:rsidP="00FD228E">
      <w:pPr>
        <w:pStyle w:val="a3"/>
        <w:shd w:val="clear" w:color="auto" w:fill="FEFEFE"/>
        <w:spacing w:before="0" w:beforeAutospacing="0" w:after="0" w:afterAutospacing="0" w:line="360" w:lineRule="auto"/>
        <w:jc w:val="center"/>
        <w:rPr>
          <w:color w:val="333333"/>
          <w:sz w:val="18"/>
          <w:szCs w:val="18"/>
        </w:rPr>
      </w:pPr>
      <w:r>
        <w:rPr>
          <w:rStyle w:val="a4"/>
          <w:rFonts w:hint="eastAsia"/>
          <w:color w:val="333333"/>
        </w:rPr>
        <w:t>全国会计硕士专业学位优秀教学案例评选办法</w:t>
      </w:r>
    </w:p>
    <w:p w:rsidR="00FD228E" w:rsidRDefault="00FD228E" w:rsidP="00FD228E">
      <w:pPr>
        <w:pStyle w:val="a3"/>
        <w:shd w:val="clear" w:color="auto" w:fill="FEFEFE"/>
        <w:spacing w:before="0" w:beforeAutospacing="0" w:after="0" w:afterAutospacing="0" w:line="360" w:lineRule="auto"/>
        <w:jc w:val="center"/>
        <w:rPr>
          <w:color w:val="333333"/>
          <w:sz w:val="18"/>
          <w:szCs w:val="18"/>
        </w:rPr>
      </w:pPr>
      <w:r>
        <w:rPr>
          <w:rStyle w:val="a4"/>
          <w:rFonts w:hint="eastAsia"/>
          <w:color w:val="333333"/>
        </w:rPr>
        <w:t>（2019年修订）</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为进一步规范我国会计硕士（MPAcc）专业学位教育的教学管理工作，鼓励开展案例研究和案例教学，提高教学质量，全国会计专业学位研究生教育指导委员会（以下简称</w:t>
      </w:r>
      <w:proofErr w:type="gramStart"/>
      <w:r>
        <w:rPr>
          <w:rFonts w:hint="eastAsia"/>
          <w:color w:val="333333"/>
          <w:sz w:val="21"/>
          <w:szCs w:val="21"/>
        </w:rPr>
        <w:t>会计教指委</w:t>
      </w:r>
      <w:proofErr w:type="gramEnd"/>
      <w:r>
        <w:rPr>
          <w:rFonts w:hint="eastAsia"/>
          <w:color w:val="333333"/>
          <w:sz w:val="21"/>
          <w:szCs w:val="21"/>
        </w:rPr>
        <w:t>）决定定期组织开展全国会计硕士专业学位优秀教学案例评选（以下简称优秀教学案例评选）活动，并制定本办法以规范有关评选工作。</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Style w:val="a4"/>
          <w:rFonts w:hint="eastAsia"/>
          <w:color w:val="333333"/>
          <w:sz w:val="21"/>
          <w:szCs w:val="21"/>
        </w:rPr>
        <w:t>一、工作组织</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优秀教学案例评选工作由</w:t>
      </w:r>
      <w:proofErr w:type="gramStart"/>
      <w:r>
        <w:rPr>
          <w:rFonts w:hint="eastAsia"/>
          <w:color w:val="333333"/>
          <w:sz w:val="21"/>
          <w:szCs w:val="21"/>
        </w:rPr>
        <w:t>会计教指委</w:t>
      </w:r>
      <w:proofErr w:type="gramEnd"/>
      <w:r>
        <w:rPr>
          <w:rFonts w:hint="eastAsia"/>
          <w:color w:val="333333"/>
          <w:sz w:val="21"/>
          <w:szCs w:val="21"/>
        </w:rPr>
        <w:t>组织领导，全国会计专业学位研究生教育指导中心（以下简称会计指导中心）和</w:t>
      </w:r>
      <w:proofErr w:type="gramStart"/>
      <w:r>
        <w:rPr>
          <w:rFonts w:hint="eastAsia"/>
          <w:color w:val="333333"/>
          <w:sz w:val="21"/>
          <w:szCs w:val="21"/>
        </w:rPr>
        <w:t>会计教指委</w:t>
      </w:r>
      <w:proofErr w:type="gramEnd"/>
      <w:r>
        <w:rPr>
          <w:rFonts w:hint="eastAsia"/>
          <w:color w:val="333333"/>
          <w:sz w:val="21"/>
          <w:szCs w:val="21"/>
        </w:rPr>
        <w:t>秘书处协助实施，各单位自愿参与。</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Style w:val="a4"/>
          <w:rFonts w:hint="eastAsia"/>
          <w:color w:val="333333"/>
          <w:sz w:val="21"/>
          <w:szCs w:val="21"/>
        </w:rPr>
        <w:t>二、评选范围</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优秀教学案例的评选范围，为适用于</w:t>
      </w:r>
      <w:proofErr w:type="gramStart"/>
      <w:r>
        <w:rPr>
          <w:rFonts w:hint="eastAsia"/>
          <w:color w:val="333333"/>
          <w:sz w:val="21"/>
          <w:szCs w:val="21"/>
        </w:rPr>
        <w:t>会计教指委</w:t>
      </w:r>
      <w:proofErr w:type="gramEnd"/>
      <w:r>
        <w:rPr>
          <w:rFonts w:hint="eastAsia"/>
          <w:color w:val="333333"/>
          <w:sz w:val="21"/>
          <w:szCs w:val="21"/>
        </w:rPr>
        <w:t>制定的《全国会计硕士专业学位研究生参考性培养方案》中规定的会计硕士专业学位专业必修课和专业限选课教学使用的案例。</w:t>
      </w:r>
    </w:p>
    <w:p w:rsidR="00FD228E" w:rsidRDefault="00FD228E" w:rsidP="00A25EA7">
      <w:pPr>
        <w:pStyle w:val="a3"/>
        <w:shd w:val="clear" w:color="auto" w:fill="FEFEFE"/>
        <w:spacing w:before="0" w:beforeAutospacing="0" w:after="0" w:afterAutospacing="0" w:line="360" w:lineRule="auto"/>
        <w:ind w:firstLineChars="200" w:firstLine="420"/>
        <w:jc w:val="both"/>
        <w:rPr>
          <w:color w:val="333333"/>
          <w:sz w:val="21"/>
          <w:szCs w:val="21"/>
        </w:rPr>
      </w:pPr>
      <w:r>
        <w:rPr>
          <w:rFonts w:hint="eastAsia"/>
          <w:color w:val="333333"/>
          <w:sz w:val="21"/>
          <w:szCs w:val="21"/>
        </w:rPr>
        <w:t>鼓励历届中国MPAcc学生案例大赛初赛第二阶段实地调研的案例参选。</w:t>
      </w:r>
    </w:p>
    <w:p w:rsidR="001E58BA" w:rsidRPr="00A25EA7" w:rsidRDefault="00FD228E" w:rsidP="00A25EA7">
      <w:pPr>
        <w:pStyle w:val="a3"/>
        <w:shd w:val="clear" w:color="auto" w:fill="FEFEFE"/>
        <w:spacing w:before="0" w:beforeAutospacing="0" w:after="0" w:afterAutospacing="0" w:line="360" w:lineRule="auto"/>
        <w:ind w:firstLineChars="200" w:firstLine="420"/>
        <w:jc w:val="both"/>
        <w:rPr>
          <w:color w:val="333333"/>
          <w:sz w:val="18"/>
          <w:szCs w:val="18"/>
        </w:rPr>
      </w:pPr>
      <w:r>
        <w:rPr>
          <w:rFonts w:hint="eastAsia"/>
          <w:color w:val="333333"/>
          <w:sz w:val="21"/>
          <w:szCs w:val="21"/>
        </w:rPr>
        <w:t>鼓励体现新经济、新业态、新技术、新商业模式及企业最新财会业务实践的案例参选。</w:t>
      </w:r>
    </w:p>
    <w:p w:rsidR="00FD228E" w:rsidRDefault="00FD228E" w:rsidP="00A25EA7">
      <w:pPr>
        <w:pStyle w:val="a3"/>
        <w:shd w:val="clear" w:color="auto" w:fill="FEFEFE"/>
        <w:spacing w:before="0" w:beforeAutospacing="0" w:after="0" w:afterAutospacing="0" w:line="360" w:lineRule="auto"/>
        <w:ind w:firstLineChars="200" w:firstLine="420"/>
        <w:jc w:val="both"/>
        <w:rPr>
          <w:color w:val="333333"/>
          <w:sz w:val="18"/>
          <w:szCs w:val="18"/>
        </w:rPr>
      </w:pPr>
      <w:r>
        <w:rPr>
          <w:rFonts w:hint="eastAsia"/>
          <w:color w:val="333333"/>
          <w:sz w:val="21"/>
          <w:szCs w:val="21"/>
        </w:rPr>
        <w:t>已经获得过全国会计硕士专业学位优秀教学</w:t>
      </w:r>
      <w:proofErr w:type="gramStart"/>
      <w:r>
        <w:rPr>
          <w:rFonts w:hint="eastAsia"/>
          <w:color w:val="333333"/>
          <w:sz w:val="21"/>
          <w:szCs w:val="21"/>
        </w:rPr>
        <w:t>案例奖</w:t>
      </w:r>
      <w:proofErr w:type="gramEnd"/>
      <w:r>
        <w:rPr>
          <w:rFonts w:hint="eastAsia"/>
          <w:color w:val="333333"/>
          <w:sz w:val="21"/>
          <w:szCs w:val="21"/>
        </w:rPr>
        <w:t>的案例，不得参加评选。</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Style w:val="a4"/>
          <w:rFonts w:hint="eastAsia"/>
          <w:color w:val="333333"/>
          <w:sz w:val="21"/>
          <w:szCs w:val="21"/>
        </w:rPr>
        <w:t>三、评选原则</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科学公正，优中选优，宁缺勿滥。</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Style w:val="a4"/>
          <w:rFonts w:hint="eastAsia"/>
          <w:color w:val="333333"/>
          <w:sz w:val="21"/>
          <w:szCs w:val="21"/>
        </w:rPr>
        <w:t>四、评选周期</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优秀教学案例评选工作原则上每年组织一次。</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Style w:val="a4"/>
          <w:rFonts w:hint="eastAsia"/>
          <w:color w:val="333333"/>
          <w:sz w:val="21"/>
          <w:szCs w:val="21"/>
        </w:rPr>
        <w:t>五、参选案例来源</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各参选单位根据本办法第二条之规定，对评选范围内的教学案例进行筛选，</w:t>
      </w:r>
      <w:proofErr w:type="gramStart"/>
      <w:r>
        <w:rPr>
          <w:rFonts w:hint="eastAsia"/>
          <w:color w:val="333333"/>
          <w:sz w:val="21"/>
          <w:szCs w:val="21"/>
        </w:rPr>
        <w:t>向会计教指委</w:t>
      </w:r>
      <w:proofErr w:type="gramEnd"/>
      <w:r>
        <w:rPr>
          <w:rFonts w:hint="eastAsia"/>
          <w:color w:val="333333"/>
          <w:sz w:val="21"/>
          <w:szCs w:val="21"/>
        </w:rPr>
        <w:t>推荐参选案例。</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原则上，每单位限10篇案例参选，其中每名作者（第一作者）限2篇案例参选。</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在近三届评选中荣获优秀教学</w:t>
      </w:r>
      <w:proofErr w:type="gramStart"/>
      <w:r>
        <w:rPr>
          <w:rFonts w:hint="eastAsia"/>
          <w:color w:val="333333"/>
          <w:sz w:val="21"/>
          <w:szCs w:val="21"/>
        </w:rPr>
        <w:t>案例奖</w:t>
      </w:r>
      <w:proofErr w:type="gramEnd"/>
      <w:r>
        <w:rPr>
          <w:rFonts w:hint="eastAsia"/>
          <w:color w:val="333333"/>
          <w:sz w:val="21"/>
          <w:szCs w:val="21"/>
        </w:rPr>
        <w:t>的第一作者，可再增加2篇参选案例。</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在上一评选年度荣获优秀教学案例组织奖的单位，可再增加4篇参选案例。</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历届中国MPAcc学生案例大赛初赛第二阶段实地调研的案例不受以上参选篇数限制。</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所有参选案例应当符合全国会计硕士专业学位教学案例</w:t>
      </w:r>
      <w:proofErr w:type="gramStart"/>
      <w:r>
        <w:rPr>
          <w:rFonts w:hint="eastAsia"/>
          <w:color w:val="333333"/>
          <w:sz w:val="21"/>
          <w:szCs w:val="21"/>
        </w:rPr>
        <w:t>库有关</w:t>
      </w:r>
      <w:proofErr w:type="gramEnd"/>
      <w:r>
        <w:rPr>
          <w:rFonts w:hint="eastAsia"/>
          <w:color w:val="333333"/>
          <w:sz w:val="21"/>
          <w:szCs w:val="21"/>
        </w:rPr>
        <w:t>入库案例体例规范方面的基本要求，同时</w:t>
      </w:r>
      <w:proofErr w:type="gramStart"/>
      <w:r>
        <w:rPr>
          <w:rFonts w:hint="eastAsia"/>
          <w:color w:val="333333"/>
          <w:sz w:val="21"/>
          <w:szCs w:val="21"/>
        </w:rPr>
        <w:t>向会计教指委</w:t>
      </w:r>
      <w:proofErr w:type="gramEnd"/>
      <w:r>
        <w:rPr>
          <w:rFonts w:hint="eastAsia"/>
          <w:color w:val="333333"/>
          <w:sz w:val="21"/>
          <w:szCs w:val="21"/>
        </w:rPr>
        <w:t>秘书处提交参选案例的Word文档和作者授权书。</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Style w:val="a4"/>
          <w:rFonts w:hint="eastAsia"/>
          <w:color w:val="333333"/>
          <w:sz w:val="21"/>
          <w:szCs w:val="21"/>
        </w:rPr>
        <w:t>六、评选程序</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lastRenderedPageBreak/>
        <w:t>（一）形式审查</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proofErr w:type="gramStart"/>
      <w:r>
        <w:rPr>
          <w:rFonts w:hint="eastAsia"/>
          <w:color w:val="333333"/>
          <w:sz w:val="21"/>
          <w:szCs w:val="21"/>
        </w:rPr>
        <w:t>会计教指委</w:t>
      </w:r>
      <w:proofErr w:type="gramEnd"/>
      <w:r>
        <w:rPr>
          <w:rFonts w:hint="eastAsia"/>
          <w:color w:val="333333"/>
          <w:sz w:val="21"/>
          <w:szCs w:val="21"/>
        </w:rPr>
        <w:t>秘书处根据全国会计硕士专业学位教学案例</w:t>
      </w:r>
      <w:proofErr w:type="gramStart"/>
      <w:r>
        <w:rPr>
          <w:rFonts w:hint="eastAsia"/>
          <w:color w:val="333333"/>
          <w:sz w:val="21"/>
          <w:szCs w:val="21"/>
        </w:rPr>
        <w:t>库有关</w:t>
      </w:r>
      <w:proofErr w:type="gramEnd"/>
      <w:r>
        <w:rPr>
          <w:rFonts w:hint="eastAsia"/>
          <w:color w:val="333333"/>
          <w:sz w:val="21"/>
          <w:szCs w:val="21"/>
        </w:rPr>
        <w:t>入库案例体例规范方面的基本要求，对参选案例进行形式审查。对不符合体例规范要求的参选案例，</w:t>
      </w:r>
      <w:proofErr w:type="gramStart"/>
      <w:r>
        <w:rPr>
          <w:rFonts w:hint="eastAsia"/>
          <w:color w:val="333333"/>
          <w:sz w:val="21"/>
          <w:szCs w:val="21"/>
        </w:rPr>
        <w:t>会计教指委</w:t>
      </w:r>
      <w:proofErr w:type="gramEnd"/>
      <w:r>
        <w:rPr>
          <w:rFonts w:hint="eastAsia"/>
          <w:color w:val="333333"/>
          <w:sz w:val="21"/>
          <w:szCs w:val="21"/>
        </w:rPr>
        <w:t>将取消其参选资格，并将有关参选案例退回。</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历届中国MPAcc学生案例大赛初赛第二阶段实地调研的案例，经秘书处形式审查，可直接进入会议集中评审环节。</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（二）匿名通信评审</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会计</w:t>
      </w:r>
      <w:proofErr w:type="gramStart"/>
      <w:r>
        <w:rPr>
          <w:rFonts w:hint="eastAsia"/>
          <w:color w:val="333333"/>
          <w:sz w:val="21"/>
          <w:szCs w:val="21"/>
        </w:rPr>
        <w:t>教指委建立</w:t>
      </w:r>
      <w:proofErr w:type="gramEnd"/>
      <w:r>
        <w:rPr>
          <w:rFonts w:hint="eastAsia"/>
          <w:color w:val="333333"/>
          <w:sz w:val="21"/>
          <w:szCs w:val="21"/>
        </w:rPr>
        <w:t>教学案例评审专家库，专家库由</w:t>
      </w:r>
      <w:proofErr w:type="gramStart"/>
      <w:r>
        <w:rPr>
          <w:rFonts w:hint="eastAsia"/>
          <w:color w:val="333333"/>
          <w:sz w:val="21"/>
          <w:szCs w:val="21"/>
        </w:rPr>
        <w:t>会计教指委</w:t>
      </w:r>
      <w:proofErr w:type="gramEnd"/>
      <w:r>
        <w:rPr>
          <w:rFonts w:hint="eastAsia"/>
          <w:color w:val="333333"/>
          <w:sz w:val="21"/>
          <w:szCs w:val="21"/>
        </w:rPr>
        <w:t>委员、行业组织专家、会计理论专家、会计实务专家、优秀教学案例获奖者和各培养单位推荐的专家等组成。</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对于每篇参选案例，</w:t>
      </w:r>
      <w:proofErr w:type="gramStart"/>
      <w:r>
        <w:rPr>
          <w:rFonts w:hint="eastAsia"/>
          <w:color w:val="333333"/>
          <w:sz w:val="21"/>
          <w:szCs w:val="21"/>
        </w:rPr>
        <w:t>会计教指委</w:t>
      </w:r>
      <w:proofErr w:type="gramEnd"/>
      <w:r>
        <w:rPr>
          <w:rFonts w:hint="eastAsia"/>
          <w:color w:val="333333"/>
          <w:sz w:val="21"/>
          <w:szCs w:val="21"/>
        </w:rPr>
        <w:t>从专家库中随机选取除案例作者以外的五名评审专家进行匿名通信评审。会计指导中心和</w:t>
      </w:r>
      <w:proofErr w:type="gramStart"/>
      <w:r>
        <w:rPr>
          <w:rFonts w:hint="eastAsia"/>
          <w:color w:val="333333"/>
          <w:sz w:val="21"/>
          <w:szCs w:val="21"/>
        </w:rPr>
        <w:t>会计教指委</w:t>
      </w:r>
      <w:proofErr w:type="gramEnd"/>
      <w:r>
        <w:rPr>
          <w:rFonts w:hint="eastAsia"/>
          <w:color w:val="333333"/>
          <w:sz w:val="21"/>
          <w:szCs w:val="21"/>
        </w:rPr>
        <w:t>秘书处负责汇总参选案例匿名评审意见，并统计参选案例得分和排名情况。参选案例匿名评审得分取五名评审专家评分的平均值。专家评分的最高分与最低分的差异超过满分值20%的，参选案例匿名评审得分取不包括最高分和最低分在内的其他三位评审专家评分的平均值。经过现场调研并附有企业授权书的参选案例将获得匿名评审得分5%的额外加分。根据匿名通信评审环节得分排名确定入围会议集中评审环节的案例名单。原则上，排名前四十的参选案例入围会议集中评审环节，当参选案例数量超过两百篇时，入围会议集中评审环节的案例数量不低于60篇。</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为保证评选结果的客观公正，参与匿名评审的专家应当对有关信息予以保密。</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（三）会议集中评审</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proofErr w:type="gramStart"/>
      <w:r>
        <w:rPr>
          <w:rFonts w:hint="eastAsia"/>
          <w:color w:val="333333"/>
          <w:sz w:val="21"/>
          <w:szCs w:val="21"/>
        </w:rPr>
        <w:t>会计教指委</w:t>
      </w:r>
      <w:proofErr w:type="gramEnd"/>
      <w:r>
        <w:rPr>
          <w:rFonts w:hint="eastAsia"/>
          <w:color w:val="333333"/>
          <w:sz w:val="21"/>
          <w:szCs w:val="21"/>
        </w:rPr>
        <w:t>组织专家召开优秀教学案例评审会议，与会专家对入围会议集中评审环节的参选案例进行匿名评审，案例得分取与会专家评分的平均值。鼓励同等情况下优先考虑经过现场调研并附有企业授权书或体现新经济、新业态、新技术、新商业模式及企业最新财会业务实践的参选案例。会计指导中心和</w:t>
      </w:r>
      <w:proofErr w:type="gramStart"/>
      <w:r>
        <w:rPr>
          <w:rFonts w:hint="eastAsia"/>
          <w:color w:val="333333"/>
          <w:sz w:val="21"/>
          <w:szCs w:val="21"/>
        </w:rPr>
        <w:t>会计教指委</w:t>
      </w:r>
      <w:proofErr w:type="gramEnd"/>
      <w:r>
        <w:rPr>
          <w:rFonts w:hint="eastAsia"/>
          <w:color w:val="333333"/>
          <w:sz w:val="21"/>
          <w:szCs w:val="21"/>
        </w:rPr>
        <w:t>秘书处根据会议评审结果确定优秀教学案例拟获奖名单、优秀教学案例组织奖拟获奖名单。与会专家对未获奖案例进行评议，确定教学案例入库名单。</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（四）</w:t>
      </w:r>
      <w:proofErr w:type="gramStart"/>
      <w:r>
        <w:rPr>
          <w:rFonts w:hint="eastAsia"/>
          <w:color w:val="333333"/>
          <w:sz w:val="21"/>
          <w:szCs w:val="21"/>
        </w:rPr>
        <w:t>会计教指委</w:t>
      </w:r>
      <w:proofErr w:type="gramEnd"/>
      <w:r>
        <w:rPr>
          <w:rFonts w:hint="eastAsia"/>
          <w:color w:val="333333"/>
          <w:sz w:val="21"/>
          <w:szCs w:val="21"/>
        </w:rPr>
        <w:t>审批</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proofErr w:type="gramStart"/>
      <w:r>
        <w:rPr>
          <w:rFonts w:hint="eastAsia"/>
          <w:color w:val="333333"/>
          <w:sz w:val="21"/>
          <w:szCs w:val="21"/>
        </w:rPr>
        <w:t>会计教指委</w:t>
      </w:r>
      <w:proofErr w:type="gramEnd"/>
      <w:r>
        <w:rPr>
          <w:rFonts w:hint="eastAsia"/>
          <w:color w:val="333333"/>
          <w:sz w:val="21"/>
          <w:szCs w:val="21"/>
        </w:rPr>
        <w:t>全体会议对会计指导中心和</w:t>
      </w:r>
      <w:proofErr w:type="gramStart"/>
      <w:r>
        <w:rPr>
          <w:rFonts w:hint="eastAsia"/>
          <w:color w:val="333333"/>
          <w:sz w:val="21"/>
          <w:szCs w:val="21"/>
        </w:rPr>
        <w:t>会计教指委</w:t>
      </w:r>
      <w:proofErr w:type="gramEnd"/>
      <w:r>
        <w:rPr>
          <w:rFonts w:hint="eastAsia"/>
          <w:color w:val="333333"/>
          <w:sz w:val="21"/>
          <w:szCs w:val="21"/>
        </w:rPr>
        <w:t>秘书处确定的优秀教学案例拟获奖名单、优秀教学案例组织奖拟获奖名单进行审议，审议通过后予以公示。</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（五）公示</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lastRenderedPageBreak/>
        <w:t>为提高评选工作的透明度，确保评选结果的客观公正，特设立七日的公示期。优秀教学案例获奖名单、优秀教学案例组织奖获奖名单以及教学案例入库名单应当在</w:t>
      </w:r>
      <w:proofErr w:type="gramStart"/>
      <w:r>
        <w:rPr>
          <w:rFonts w:hint="eastAsia"/>
          <w:color w:val="333333"/>
          <w:sz w:val="21"/>
          <w:szCs w:val="21"/>
        </w:rPr>
        <w:t>会计教指委</w:t>
      </w:r>
      <w:proofErr w:type="gramEnd"/>
      <w:r>
        <w:rPr>
          <w:rFonts w:hint="eastAsia"/>
          <w:color w:val="333333"/>
          <w:sz w:val="21"/>
          <w:szCs w:val="21"/>
        </w:rPr>
        <w:t>网站公示七日。</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任何单位或个人如果发现公示案例存在剽窃、作假、失实等问题，均可在公示期内以书面方式</w:t>
      </w:r>
      <w:proofErr w:type="gramStart"/>
      <w:r>
        <w:rPr>
          <w:rFonts w:hint="eastAsia"/>
          <w:color w:val="333333"/>
          <w:sz w:val="21"/>
          <w:szCs w:val="21"/>
        </w:rPr>
        <w:t>向会计教指委</w:t>
      </w:r>
      <w:proofErr w:type="gramEnd"/>
      <w:r>
        <w:rPr>
          <w:rFonts w:hint="eastAsia"/>
          <w:color w:val="333333"/>
          <w:sz w:val="21"/>
          <w:szCs w:val="21"/>
        </w:rPr>
        <w:t>提出异议，由</w:t>
      </w:r>
      <w:proofErr w:type="gramStart"/>
      <w:r>
        <w:rPr>
          <w:rFonts w:hint="eastAsia"/>
          <w:color w:val="333333"/>
          <w:sz w:val="21"/>
          <w:szCs w:val="21"/>
        </w:rPr>
        <w:t>会计教指委</w:t>
      </w:r>
      <w:proofErr w:type="gramEnd"/>
      <w:r>
        <w:rPr>
          <w:rFonts w:hint="eastAsia"/>
          <w:color w:val="333333"/>
          <w:sz w:val="21"/>
          <w:szCs w:val="21"/>
        </w:rPr>
        <w:t>组织专家进行复审。会计</w:t>
      </w:r>
      <w:proofErr w:type="gramStart"/>
      <w:r>
        <w:rPr>
          <w:rFonts w:hint="eastAsia"/>
          <w:color w:val="333333"/>
          <w:sz w:val="21"/>
          <w:szCs w:val="21"/>
        </w:rPr>
        <w:t>教指委应当</w:t>
      </w:r>
      <w:proofErr w:type="gramEnd"/>
      <w:r>
        <w:rPr>
          <w:rFonts w:hint="eastAsia"/>
          <w:color w:val="333333"/>
          <w:sz w:val="21"/>
          <w:szCs w:val="21"/>
        </w:rPr>
        <w:t>对提出异议的单位或个人的有关信息予以保密。</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对确认存在问题的参选案例，</w:t>
      </w:r>
      <w:proofErr w:type="gramStart"/>
      <w:r>
        <w:rPr>
          <w:rFonts w:hint="eastAsia"/>
          <w:color w:val="333333"/>
          <w:sz w:val="21"/>
          <w:szCs w:val="21"/>
        </w:rPr>
        <w:t>会计教指委</w:t>
      </w:r>
      <w:proofErr w:type="gramEnd"/>
      <w:r>
        <w:rPr>
          <w:rFonts w:hint="eastAsia"/>
          <w:color w:val="333333"/>
          <w:sz w:val="21"/>
          <w:szCs w:val="21"/>
        </w:rPr>
        <w:t>将取消其获奖资格，并将参选案例退回。有关奖项获奖名单应当根据会议集中评审结果依次递补，拟递补案例获奖名单应当予以公示。</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（六）批准</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经公示未发现争议或异议后，</w:t>
      </w:r>
      <w:proofErr w:type="gramStart"/>
      <w:r>
        <w:rPr>
          <w:rFonts w:hint="eastAsia"/>
          <w:color w:val="333333"/>
          <w:sz w:val="21"/>
          <w:szCs w:val="21"/>
        </w:rPr>
        <w:t>会计教指委</w:t>
      </w:r>
      <w:proofErr w:type="gramEnd"/>
      <w:r>
        <w:rPr>
          <w:rFonts w:hint="eastAsia"/>
          <w:color w:val="333333"/>
          <w:sz w:val="21"/>
          <w:szCs w:val="21"/>
        </w:rPr>
        <w:t>将批准优秀教学案例获奖名单，同时批准优秀教学案例组织奖获奖名单。</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Style w:val="a4"/>
          <w:rFonts w:hint="eastAsia"/>
          <w:color w:val="333333"/>
          <w:sz w:val="21"/>
          <w:szCs w:val="21"/>
        </w:rPr>
        <w:t>七、奖励办法</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优秀教学案例评选设优秀教学</w:t>
      </w:r>
      <w:proofErr w:type="gramStart"/>
      <w:r>
        <w:rPr>
          <w:rFonts w:hint="eastAsia"/>
          <w:color w:val="333333"/>
          <w:sz w:val="21"/>
          <w:szCs w:val="21"/>
        </w:rPr>
        <w:t>案例奖</w:t>
      </w:r>
      <w:proofErr w:type="gramEnd"/>
      <w:r>
        <w:rPr>
          <w:rFonts w:hint="eastAsia"/>
          <w:color w:val="333333"/>
          <w:sz w:val="21"/>
          <w:szCs w:val="21"/>
        </w:rPr>
        <w:t>二十名，当参选案例数量超过两百篇时，优秀教学</w:t>
      </w:r>
      <w:proofErr w:type="gramStart"/>
      <w:r>
        <w:rPr>
          <w:rFonts w:hint="eastAsia"/>
          <w:color w:val="333333"/>
          <w:sz w:val="21"/>
          <w:szCs w:val="21"/>
        </w:rPr>
        <w:t>案例奖</w:t>
      </w:r>
      <w:proofErr w:type="gramEnd"/>
      <w:r>
        <w:rPr>
          <w:rFonts w:hint="eastAsia"/>
          <w:color w:val="333333"/>
          <w:sz w:val="21"/>
          <w:szCs w:val="21"/>
        </w:rPr>
        <w:t>数量不超过三十名。设优秀教学案例组织奖两名。</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proofErr w:type="gramStart"/>
      <w:r>
        <w:rPr>
          <w:rFonts w:hint="eastAsia"/>
          <w:color w:val="333333"/>
          <w:sz w:val="21"/>
          <w:szCs w:val="21"/>
        </w:rPr>
        <w:t>会计教指委</w:t>
      </w:r>
      <w:proofErr w:type="gramEnd"/>
      <w:r>
        <w:rPr>
          <w:rFonts w:hint="eastAsia"/>
          <w:color w:val="333333"/>
          <w:sz w:val="21"/>
          <w:szCs w:val="21"/>
        </w:rPr>
        <w:t>将在其网站上公布优秀教学案例获奖名单、优秀教学案例组织奖获奖名单、教学案例入库名单，</w:t>
      </w:r>
      <w:r w:rsidR="0067288B">
        <w:rPr>
          <w:rFonts w:hint="eastAsia"/>
          <w:color w:val="333333"/>
          <w:sz w:val="21"/>
          <w:szCs w:val="21"/>
        </w:rPr>
        <w:t>向</w:t>
      </w:r>
      <w:r w:rsidR="0067288B">
        <w:rPr>
          <w:color w:val="333333"/>
          <w:sz w:val="21"/>
          <w:szCs w:val="21"/>
        </w:rPr>
        <w:t>入库案例</w:t>
      </w:r>
      <w:r w:rsidR="0067288B">
        <w:rPr>
          <w:rFonts w:hint="eastAsia"/>
          <w:color w:val="333333"/>
          <w:sz w:val="21"/>
          <w:szCs w:val="21"/>
        </w:rPr>
        <w:t>第一作者</w:t>
      </w:r>
      <w:r w:rsidR="0067288B">
        <w:rPr>
          <w:color w:val="333333"/>
          <w:sz w:val="21"/>
          <w:szCs w:val="21"/>
        </w:rPr>
        <w:t>发放入库稿酬，</w:t>
      </w:r>
      <w:r>
        <w:rPr>
          <w:rFonts w:hint="eastAsia"/>
          <w:color w:val="333333"/>
          <w:sz w:val="21"/>
          <w:szCs w:val="21"/>
        </w:rPr>
        <w:t>并向获奖作者、获奖单位颁发荣誉证书</w:t>
      </w:r>
      <w:r w:rsidR="0067288B">
        <w:rPr>
          <w:rFonts w:hint="eastAsia"/>
          <w:color w:val="333333"/>
          <w:sz w:val="21"/>
          <w:szCs w:val="21"/>
        </w:rPr>
        <w:t>，同时</w:t>
      </w:r>
      <w:r w:rsidR="0067288B">
        <w:rPr>
          <w:color w:val="333333"/>
          <w:sz w:val="21"/>
          <w:szCs w:val="21"/>
        </w:rPr>
        <w:t>建议获奖单位为获奖作者颁发奖金</w:t>
      </w:r>
      <w:r>
        <w:rPr>
          <w:rFonts w:hint="eastAsia"/>
          <w:color w:val="333333"/>
          <w:sz w:val="21"/>
          <w:szCs w:val="21"/>
        </w:rPr>
        <w:t>。</w:t>
      </w:r>
      <w:bookmarkStart w:id="0" w:name="_GoBack"/>
      <w:bookmarkEnd w:id="0"/>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Style w:val="a4"/>
          <w:rFonts w:hint="eastAsia"/>
          <w:color w:val="333333"/>
          <w:sz w:val="21"/>
          <w:szCs w:val="21"/>
        </w:rPr>
        <w:t>八、附则</w:t>
      </w:r>
    </w:p>
    <w:p w:rsidR="00FD228E" w:rsidRDefault="00FD228E" w:rsidP="00FD228E">
      <w:pPr>
        <w:pStyle w:val="a3"/>
        <w:shd w:val="clear" w:color="auto" w:fill="FEFEFE"/>
        <w:spacing w:before="0" w:beforeAutospacing="0" w:after="0" w:afterAutospacing="0" w:line="360" w:lineRule="auto"/>
        <w:ind w:firstLine="480"/>
        <w:jc w:val="both"/>
        <w:rPr>
          <w:color w:val="333333"/>
          <w:sz w:val="18"/>
          <w:szCs w:val="18"/>
        </w:rPr>
      </w:pPr>
      <w:r>
        <w:rPr>
          <w:rFonts w:hint="eastAsia"/>
          <w:color w:val="333333"/>
          <w:sz w:val="21"/>
          <w:szCs w:val="21"/>
        </w:rPr>
        <w:t>本办法自发布之日起施行。</w:t>
      </w:r>
    </w:p>
    <w:p w:rsidR="006A626B" w:rsidRPr="00FD228E" w:rsidRDefault="006A626B" w:rsidP="00FD228E">
      <w:pPr>
        <w:spacing w:line="360" w:lineRule="auto"/>
      </w:pPr>
    </w:p>
    <w:sectPr w:rsidR="006A626B" w:rsidRPr="00FD228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AE3" w:rsidRDefault="00E11AE3" w:rsidP="00800F6E">
      <w:r>
        <w:separator/>
      </w:r>
    </w:p>
  </w:endnote>
  <w:endnote w:type="continuationSeparator" w:id="0">
    <w:p w:rsidR="00E11AE3" w:rsidRDefault="00E11AE3" w:rsidP="0080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244042"/>
      <w:docPartObj>
        <w:docPartGallery w:val="Page Numbers (Bottom of Page)"/>
        <w:docPartUnique/>
      </w:docPartObj>
    </w:sdtPr>
    <w:sdtEndPr/>
    <w:sdtContent>
      <w:p w:rsidR="00800F6E" w:rsidRDefault="00800F6E">
        <w:pPr>
          <w:pStyle w:val="a7"/>
          <w:jc w:val="center"/>
        </w:pPr>
        <w:r>
          <w:fldChar w:fldCharType="begin"/>
        </w:r>
        <w:r>
          <w:instrText>PAGE   \* MERGEFORMAT</w:instrText>
        </w:r>
        <w:r>
          <w:fldChar w:fldCharType="separate"/>
        </w:r>
        <w:r w:rsidR="00ED2ADA" w:rsidRPr="00ED2ADA">
          <w:rPr>
            <w:noProof/>
            <w:lang w:val="zh-CN"/>
          </w:rPr>
          <w:t>3</w:t>
        </w:r>
        <w:r>
          <w:fldChar w:fldCharType="end"/>
        </w:r>
      </w:p>
    </w:sdtContent>
  </w:sdt>
  <w:p w:rsidR="00800F6E" w:rsidRDefault="00800F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AE3" w:rsidRDefault="00E11AE3" w:rsidP="00800F6E">
      <w:r>
        <w:separator/>
      </w:r>
    </w:p>
  </w:footnote>
  <w:footnote w:type="continuationSeparator" w:id="0">
    <w:p w:rsidR="00E11AE3" w:rsidRDefault="00E11AE3" w:rsidP="00800F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28E"/>
    <w:rsid w:val="000A091D"/>
    <w:rsid w:val="00136E3D"/>
    <w:rsid w:val="001E58BA"/>
    <w:rsid w:val="001F3646"/>
    <w:rsid w:val="00212CAA"/>
    <w:rsid w:val="002173EF"/>
    <w:rsid w:val="002A5D6E"/>
    <w:rsid w:val="003162BF"/>
    <w:rsid w:val="003261B7"/>
    <w:rsid w:val="00337C8C"/>
    <w:rsid w:val="00375F1F"/>
    <w:rsid w:val="00416509"/>
    <w:rsid w:val="005007DB"/>
    <w:rsid w:val="00537836"/>
    <w:rsid w:val="0067288B"/>
    <w:rsid w:val="006A626B"/>
    <w:rsid w:val="007735AD"/>
    <w:rsid w:val="00800F6E"/>
    <w:rsid w:val="008103C0"/>
    <w:rsid w:val="008B62CE"/>
    <w:rsid w:val="009216B3"/>
    <w:rsid w:val="00971F46"/>
    <w:rsid w:val="00A25EA7"/>
    <w:rsid w:val="00A42290"/>
    <w:rsid w:val="00A56211"/>
    <w:rsid w:val="00B00769"/>
    <w:rsid w:val="00B46234"/>
    <w:rsid w:val="00B72473"/>
    <w:rsid w:val="00C76A63"/>
    <w:rsid w:val="00CE42E7"/>
    <w:rsid w:val="00E11AE3"/>
    <w:rsid w:val="00E729B5"/>
    <w:rsid w:val="00E810B4"/>
    <w:rsid w:val="00ED2ADA"/>
    <w:rsid w:val="00EF3ADA"/>
    <w:rsid w:val="00F10024"/>
    <w:rsid w:val="00F51CF7"/>
    <w:rsid w:val="00FC09E1"/>
    <w:rsid w:val="00FD2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77C45A-8FD5-421E-AF2D-5260284F2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228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D228E"/>
    <w:rPr>
      <w:b/>
      <w:bCs/>
    </w:rPr>
  </w:style>
  <w:style w:type="paragraph" w:styleId="a5">
    <w:name w:val="header"/>
    <w:basedOn w:val="a"/>
    <w:link w:val="a6"/>
    <w:uiPriority w:val="99"/>
    <w:unhideWhenUsed/>
    <w:rsid w:val="00800F6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00F6E"/>
    <w:rPr>
      <w:sz w:val="18"/>
      <w:szCs w:val="18"/>
    </w:rPr>
  </w:style>
  <w:style w:type="paragraph" w:styleId="a7">
    <w:name w:val="footer"/>
    <w:basedOn w:val="a"/>
    <w:link w:val="a8"/>
    <w:uiPriority w:val="99"/>
    <w:unhideWhenUsed/>
    <w:rsid w:val="00800F6E"/>
    <w:pPr>
      <w:tabs>
        <w:tab w:val="center" w:pos="4153"/>
        <w:tab w:val="right" w:pos="8306"/>
      </w:tabs>
      <w:snapToGrid w:val="0"/>
      <w:jc w:val="left"/>
    </w:pPr>
    <w:rPr>
      <w:sz w:val="18"/>
      <w:szCs w:val="18"/>
    </w:rPr>
  </w:style>
  <w:style w:type="character" w:customStyle="1" w:styleId="a8">
    <w:name w:val="页脚 字符"/>
    <w:basedOn w:val="a0"/>
    <w:link w:val="a7"/>
    <w:uiPriority w:val="99"/>
    <w:rsid w:val="00800F6E"/>
    <w:rPr>
      <w:sz w:val="18"/>
      <w:szCs w:val="18"/>
    </w:rPr>
  </w:style>
  <w:style w:type="paragraph" w:styleId="a9">
    <w:name w:val="Balloon Text"/>
    <w:basedOn w:val="a"/>
    <w:link w:val="aa"/>
    <w:uiPriority w:val="99"/>
    <w:semiHidden/>
    <w:unhideWhenUsed/>
    <w:rsid w:val="001E58BA"/>
    <w:rPr>
      <w:sz w:val="18"/>
      <w:szCs w:val="18"/>
    </w:rPr>
  </w:style>
  <w:style w:type="character" w:customStyle="1" w:styleId="aa">
    <w:name w:val="批注框文本 字符"/>
    <w:basedOn w:val="a0"/>
    <w:link w:val="a9"/>
    <w:uiPriority w:val="99"/>
    <w:semiHidden/>
    <w:rsid w:val="001E58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05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324</Words>
  <Characters>1851</Characters>
  <Application>Microsoft Office Word</Application>
  <DocSecurity>0</DocSecurity>
  <Lines>15</Lines>
  <Paragraphs>4</Paragraphs>
  <ScaleCrop>false</ScaleCrop>
  <Company>Lenovo</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32</cp:revision>
  <dcterms:created xsi:type="dcterms:W3CDTF">2019-11-13T07:52:00Z</dcterms:created>
  <dcterms:modified xsi:type="dcterms:W3CDTF">2019-12-05T07:17:00Z</dcterms:modified>
</cp:coreProperties>
</file>